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1BB1" w14:textId="77777777" w:rsidR="004023B0" w:rsidRPr="001B2632" w:rsidRDefault="004023B0">
      <w:pPr>
        <w:rPr>
          <w:rFonts w:ascii="Meta OT Normal" w:hAnsi="Meta OT Normal"/>
          <w:sz w:val="20"/>
        </w:rPr>
      </w:pPr>
      <w:bookmarkStart w:id="0" w:name="_GoBack"/>
      <w:bookmarkEnd w:id="0"/>
    </w:p>
    <w:p w14:paraId="31B64120" w14:textId="77777777" w:rsidR="004023B0" w:rsidRPr="001B2632" w:rsidRDefault="004023B0">
      <w:pPr>
        <w:rPr>
          <w:rFonts w:ascii="Meta OT Normal" w:hAnsi="Meta OT Normal"/>
          <w:b/>
          <w:sz w:val="20"/>
        </w:rPr>
      </w:pPr>
      <w:r w:rsidRPr="001B2632">
        <w:rPr>
          <w:rFonts w:ascii="Meta OT Normal" w:hAnsi="Meta OT Normal"/>
          <w:b/>
          <w:sz w:val="20"/>
        </w:rPr>
        <w:t>Inhoud/Onderwerpen</w:t>
      </w:r>
    </w:p>
    <w:p w14:paraId="37ED2AB6" w14:textId="0CE61CE7" w:rsidR="004023B0" w:rsidRPr="001B2632" w:rsidRDefault="009151D4"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1.</w:t>
      </w:r>
      <w:r w:rsidRPr="001B2632">
        <w:rPr>
          <w:rFonts w:ascii="Meta OT Normal" w:hAnsi="Meta OT Normal" w:cs="MetaPlusBook"/>
          <w:sz w:val="20"/>
        </w:rPr>
        <w:tab/>
      </w:r>
      <w:r w:rsidR="00975F32" w:rsidRPr="001B2632">
        <w:rPr>
          <w:rFonts w:ascii="Meta OT Normal" w:hAnsi="Meta OT Normal" w:cs="MetaPlusBook"/>
          <w:sz w:val="20"/>
        </w:rPr>
        <w:t>Waarden</w:t>
      </w:r>
      <w:r w:rsidR="0002011B" w:rsidRPr="001B2632">
        <w:rPr>
          <w:rFonts w:ascii="Meta OT Normal" w:hAnsi="Meta OT Normal" w:cs="MetaPlusBook"/>
          <w:sz w:val="20"/>
        </w:rPr>
        <w:t xml:space="preserve">; </w:t>
      </w:r>
    </w:p>
    <w:p w14:paraId="208C69E7"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2.</w:t>
      </w:r>
      <w:r w:rsidRPr="001B2632">
        <w:rPr>
          <w:rFonts w:ascii="Meta OT Normal" w:hAnsi="Meta OT Normal" w:cs="MetaPlusBook"/>
          <w:sz w:val="20"/>
        </w:rPr>
        <w:tab/>
      </w:r>
      <w:r w:rsidR="00975F32" w:rsidRPr="001B2632">
        <w:rPr>
          <w:rFonts w:ascii="Meta OT Normal" w:hAnsi="Meta OT Normal" w:cs="MetaPlusBook"/>
          <w:sz w:val="20"/>
        </w:rPr>
        <w:t>Neurologische niveaus</w:t>
      </w:r>
    </w:p>
    <w:p w14:paraId="45C777F8" w14:textId="77777777" w:rsidR="004023B0" w:rsidRPr="001B2632" w:rsidRDefault="00975F32"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3.</w:t>
      </w:r>
      <w:r w:rsidRPr="001B2632">
        <w:rPr>
          <w:rFonts w:ascii="Meta OT Normal" w:hAnsi="Meta OT Normal" w:cs="MetaPlusBook"/>
          <w:sz w:val="20"/>
        </w:rPr>
        <w:tab/>
        <w:t>Metaprogramma’s</w:t>
      </w:r>
    </w:p>
    <w:p w14:paraId="10522FA7"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4.</w:t>
      </w:r>
      <w:r w:rsidRPr="001B2632">
        <w:rPr>
          <w:rFonts w:ascii="Meta OT Normal" w:hAnsi="Meta OT Normal" w:cs="MetaPlusBook"/>
          <w:sz w:val="20"/>
        </w:rPr>
        <w:tab/>
      </w:r>
      <w:r w:rsidR="00975F32" w:rsidRPr="001B2632">
        <w:rPr>
          <w:rFonts w:ascii="Meta OT Normal" w:hAnsi="Meta OT Normal" w:cs="MetaPlusBook"/>
          <w:sz w:val="20"/>
        </w:rPr>
        <w:t>Metaforen</w:t>
      </w:r>
    </w:p>
    <w:p w14:paraId="3BFAC2E1"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 xml:space="preserve">5. </w:t>
      </w:r>
      <w:r w:rsidRPr="001B2632">
        <w:rPr>
          <w:rFonts w:ascii="Meta OT Normal" w:hAnsi="Meta OT Normal" w:cs="MetaPlusBook"/>
          <w:sz w:val="20"/>
        </w:rPr>
        <w:tab/>
      </w:r>
      <w:r w:rsidR="00975F32" w:rsidRPr="001B2632">
        <w:rPr>
          <w:rFonts w:ascii="Meta OT Normal" w:hAnsi="Meta OT Normal" w:cs="MetaPlusBook"/>
          <w:sz w:val="20"/>
        </w:rPr>
        <w:t>Taal</w:t>
      </w:r>
    </w:p>
    <w:p w14:paraId="1E1307D5" w14:textId="77777777" w:rsidR="004023B0" w:rsidRPr="001B2632" w:rsidRDefault="009151D4"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6.</w:t>
      </w:r>
      <w:r w:rsidRPr="001B2632">
        <w:rPr>
          <w:rFonts w:ascii="Meta OT Normal" w:hAnsi="Meta OT Normal" w:cs="MetaPlusBook"/>
          <w:sz w:val="20"/>
        </w:rPr>
        <w:tab/>
      </w:r>
      <w:r w:rsidR="00975F32" w:rsidRPr="001B2632">
        <w:rPr>
          <w:rFonts w:ascii="Meta OT Normal" w:hAnsi="Meta OT Normal" w:cs="MetaPlusBook"/>
          <w:sz w:val="20"/>
        </w:rPr>
        <w:t>Strategieën en Modelleren</w:t>
      </w:r>
    </w:p>
    <w:p w14:paraId="5B2044E7"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7.</w:t>
      </w:r>
      <w:r w:rsidRPr="001B2632">
        <w:rPr>
          <w:rFonts w:ascii="Meta OT Normal" w:hAnsi="Meta OT Normal" w:cs="MetaPlusBook"/>
          <w:sz w:val="20"/>
        </w:rPr>
        <w:tab/>
      </w:r>
      <w:r w:rsidR="00975F32" w:rsidRPr="001B2632">
        <w:rPr>
          <w:rFonts w:ascii="Meta OT Normal" w:hAnsi="Meta OT Normal" w:cs="MetaPlusBook"/>
          <w:sz w:val="20"/>
        </w:rPr>
        <w:t>Hypnose</w:t>
      </w:r>
    </w:p>
    <w:p w14:paraId="0000398C" w14:textId="77777777" w:rsidR="004023B0" w:rsidRPr="001B2632" w:rsidRDefault="009151D4"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8.</w:t>
      </w:r>
      <w:r w:rsidRPr="001B2632">
        <w:rPr>
          <w:rFonts w:ascii="Meta OT Normal" w:hAnsi="Meta OT Normal" w:cs="MetaPlusBook"/>
          <w:sz w:val="20"/>
        </w:rPr>
        <w:tab/>
      </w:r>
      <w:proofErr w:type="spellStart"/>
      <w:r w:rsidR="00975F32" w:rsidRPr="001B2632">
        <w:rPr>
          <w:rFonts w:ascii="Meta OT Normal" w:hAnsi="Meta OT Normal" w:cs="MetaPlusBook"/>
          <w:sz w:val="20"/>
        </w:rPr>
        <w:t>Kinestetische</w:t>
      </w:r>
      <w:proofErr w:type="spellEnd"/>
      <w:r w:rsidR="00975F32" w:rsidRPr="001B2632">
        <w:rPr>
          <w:rFonts w:ascii="Meta OT Normal" w:hAnsi="Meta OT Normal" w:cs="MetaPlusBook"/>
          <w:sz w:val="20"/>
        </w:rPr>
        <w:t xml:space="preserve"> tijdlijn</w:t>
      </w:r>
    </w:p>
    <w:p w14:paraId="23AC6B5B"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9.</w:t>
      </w:r>
      <w:r w:rsidRPr="001B2632">
        <w:rPr>
          <w:rFonts w:ascii="Meta OT Normal" w:hAnsi="Meta OT Normal" w:cs="MetaPlusBook"/>
          <w:sz w:val="20"/>
        </w:rPr>
        <w:tab/>
      </w:r>
      <w:proofErr w:type="spellStart"/>
      <w:r w:rsidR="00975F32" w:rsidRPr="001B2632">
        <w:rPr>
          <w:rFonts w:ascii="Meta OT Normal" w:hAnsi="Meta OT Normal" w:cs="MetaPlusBook"/>
          <w:sz w:val="20"/>
        </w:rPr>
        <w:t>Sleight</w:t>
      </w:r>
      <w:proofErr w:type="spellEnd"/>
      <w:r w:rsidR="00975F32" w:rsidRPr="001B2632">
        <w:rPr>
          <w:rFonts w:ascii="Meta OT Normal" w:hAnsi="Meta OT Normal" w:cs="MetaPlusBook"/>
          <w:sz w:val="20"/>
        </w:rPr>
        <w:t xml:space="preserve"> of </w:t>
      </w:r>
      <w:proofErr w:type="spellStart"/>
      <w:r w:rsidR="00975F32" w:rsidRPr="001B2632">
        <w:rPr>
          <w:rFonts w:ascii="Meta OT Normal" w:hAnsi="Meta OT Normal" w:cs="MetaPlusBook"/>
          <w:sz w:val="20"/>
        </w:rPr>
        <w:t>Mouth</w:t>
      </w:r>
      <w:proofErr w:type="spellEnd"/>
    </w:p>
    <w:p w14:paraId="289F3E14"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10.</w:t>
      </w:r>
      <w:r w:rsidRPr="001B2632">
        <w:rPr>
          <w:rFonts w:ascii="Meta OT Normal" w:hAnsi="Meta OT Normal" w:cs="MetaPlusBook"/>
          <w:sz w:val="20"/>
        </w:rPr>
        <w:tab/>
      </w:r>
      <w:r w:rsidR="00975F32" w:rsidRPr="001B2632">
        <w:rPr>
          <w:rFonts w:ascii="Meta OT Normal" w:hAnsi="Meta OT Normal" w:cs="MetaPlusBook"/>
          <w:sz w:val="20"/>
        </w:rPr>
        <w:t>Dissociatietechnieken</w:t>
      </w:r>
    </w:p>
    <w:p w14:paraId="001D597D" w14:textId="77777777" w:rsidR="004023B0" w:rsidRPr="001B2632" w:rsidRDefault="009151D4"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11.</w:t>
      </w:r>
      <w:r w:rsidRPr="001B2632">
        <w:rPr>
          <w:rFonts w:ascii="Meta OT Normal" w:hAnsi="Meta OT Normal" w:cs="MetaPlusBook"/>
          <w:sz w:val="20"/>
        </w:rPr>
        <w:tab/>
      </w:r>
      <w:proofErr w:type="spellStart"/>
      <w:r w:rsidR="00975F32" w:rsidRPr="001B2632">
        <w:rPr>
          <w:rFonts w:ascii="Meta OT Normal" w:hAnsi="Meta OT Normal" w:cs="MetaPlusBook"/>
          <w:sz w:val="20"/>
        </w:rPr>
        <w:t>Indoviduele</w:t>
      </w:r>
      <w:proofErr w:type="spellEnd"/>
      <w:r w:rsidR="00975F32" w:rsidRPr="001B2632">
        <w:rPr>
          <w:rFonts w:ascii="Meta OT Normal" w:hAnsi="Meta OT Normal" w:cs="MetaPlusBook"/>
          <w:sz w:val="20"/>
        </w:rPr>
        <w:t xml:space="preserve"> begeleidingsprocessen</w:t>
      </w:r>
    </w:p>
    <w:p w14:paraId="00FECA2F" w14:textId="77777777" w:rsidR="004023B0" w:rsidRPr="001B2632" w:rsidRDefault="004023B0" w:rsidP="009151D4">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12.</w:t>
      </w:r>
      <w:r w:rsidRPr="001B2632">
        <w:rPr>
          <w:rFonts w:ascii="Meta OT Normal" w:hAnsi="Meta OT Normal" w:cs="MetaPlusBook"/>
          <w:sz w:val="20"/>
        </w:rPr>
        <w:tab/>
      </w:r>
      <w:r w:rsidR="00975F32" w:rsidRPr="001B2632">
        <w:rPr>
          <w:rFonts w:ascii="Meta OT Normal" w:hAnsi="Meta OT Normal" w:cs="MetaPlusBook"/>
          <w:sz w:val="20"/>
        </w:rPr>
        <w:t>Casusbespreking</w:t>
      </w:r>
    </w:p>
    <w:p w14:paraId="499F2246"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13.</w:t>
      </w:r>
      <w:r w:rsidRPr="001B2632">
        <w:rPr>
          <w:rFonts w:ascii="Meta OT Normal" w:hAnsi="Meta OT Normal" w:cs="MetaPlusBook"/>
          <w:sz w:val="20"/>
        </w:rPr>
        <w:tab/>
      </w:r>
      <w:r w:rsidR="00975F32" w:rsidRPr="001B2632">
        <w:rPr>
          <w:rFonts w:ascii="Meta OT Normal" w:hAnsi="Meta OT Normal" w:cs="MetaPlusBook"/>
          <w:sz w:val="20"/>
        </w:rPr>
        <w:t>Presentatietechnieken</w:t>
      </w:r>
    </w:p>
    <w:p w14:paraId="78F2BE4A" w14:textId="77777777" w:rsidR="00975F32" w:rsidRPr="001B2632" w:rsidRDefault="00975F32"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14.</w:t>
      </w:r>
      <w:r w:rsidRPr="001B2632">
        <w:rPr>
          <w:rFonts w:ascii="Meta OT Normal" w:hAnsi="Meta OT Normal" w:cs="MetaPlusBook"/>
          <w:sz w:val="20"/>
        </w:rPr>
        <w:tab/>
        <w:t>Systemisch Werken; Familie- en Organisatieopstellingen</w:t>
      </w:r>
    </w:p>
    <w:p w14:paraId="137B20C2" w14:textId="77777777" w:rsidR="004023B0" w:rsidRPr="001B2632" w:rsidRDefault="004023B0" w:rsidP="004023B0">
      <w:pPr>
        <w:widowControl w:val="0"/>
        <w:tabs>
          <w:tab w:val="left" w:pos="426"/>
        </w:tabs>
        <w:autoSpaceDE w:val="0"/>
        <w:autoSpaceDN w:val="0"/>
        <w:adjustRightInd w:val="0"/>
        <w:rPr>
          <w:rFonts w:ascii="Meta OT Normal" w:hAnsi="Meta OT Normal" w:cs="MetaPlusBook"/>
          <w:sz w:val="20"/>
        </w:rPr>
      </w:pPr>
    </w:p>
    <w:p w14:paraId="4D50CE11" w14:textId="2FFE3FD6" w:rsidR="00482D8E" w:rsidRPr="001B2632" w:rsidRDefault="00482D8E" w:rsidP="004023B0">
      <w:pPr>
        <w:widowControl w:val="0"/>
        <w:tabs>
          <w:tab w:val="left" w:pos="426"/>
        </w:tabs>
        <w:autoSpaceDE w:val="0"/>
        <w:autoSpaceDN w:val="0"/>
        <w:adjustRightInd w:val="0"/>
        <w:rPr>
          <w:rFonts w:ascii="Meta OT Normal" w:hAnsi="Meta OT Normal" w:cs="MetaPlusBook"/>
          <w:b/>
          <w:sz w:val="20"/>
        </w:rPr>
      </w:pPr>
      <w:r w:rsidRPr="001B2632">
        <w:rPr>
          <w:rFonts w:ascii="Meta OT Normal" w:hAnsi="Meta OT Normal" w:cs="MetaPlusBook"/>
          <w:b/>
          <w:sz w:val="20"/>
        </w:rPr>
        <w:t>Programma met tijdsindeling en inhoud</w:t>
      </w:r>
    </w:p>
    <w:p w14:paraId="75A48053" w14:textId="51B3BDED" w:rsidR="004023B0" w:rsidRPr="001B2632" w:rsidRDefault="00482D8E"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Iedere dag begint om 9.30 uur en eindigt om 18.00 uur.</w:t>
      </w:r>
    </w:p>
    <w:p w14:paraId="53FDFBDA" w14:textId="03DD2683" w:rsidR="00482D8E" w:rsidRPr="001B2632" w:rsidRDefault="00482D8E"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De opbouw is zoals hieronder aangegeven in onderwerpen, echter wordt er soms een onderdeel sneller aangepakt of later, dit hangt af van hoe snel de oefeningen gaan en de groep alles oppakt.</w:t>
      </w:r>
    </w:p>
    <w:p w14:paraId="6673B170" w14:textId="7006CBB2" w:rsidR="00E57B5D" w:rsidRPr="001B2632" w:rsidRDefault="00E57B5D"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Dit houdt in dat er 12 dagen x 8 u</w:t>
      </w:r>
      <w:r w:rsidR="001B2632" w:rsidRPr="001B2632">
        <w:rPr>
          <w:rFonts w:ascii="Meta OT Normal" w:hAnsi="Meta OT Normal" w:cs="MetaPlusBook"/>
          <w:sz w:val="20"/>
        </w:rPr>
        <w:t>ur = 96 uur tijdens de training</w:t>
      </w:r>
      <w:r w:rsidRPr="001B2632">
        <w:rPr>
          <w:rFonts w:ascii="Meta OT Normal" w:hAnsi="Meta OT Normal" w:cs="MetaPlusBook"/>
          <w:sz w:val="20"/>
        </w:rPr>
        <w:t>.</w:t>
      </w:r>
    </w:p>
    <w:p w14:paraId="340F62DF" w14:textId="77777777" w:rsidR="00482D8E" w:rsidRPr="001B2632" w:rsidRDefault="00482D8E" w:rsidP="004023B0">
      <w:pPr>
        <w:widowControl w:val="0"/>
        <w:tabs>
          <w:tab w:val="left" w:pos="426"/>
        </w:tabs>
        <w:autoSpaceDE w:val="0"/>
        <w:autoSpaceDN w:val="0"/>
        <w:adjustRightInd w:val="0"/>
        <w:rPr>
          <w:rFonts w:ascii="Meta OT Normal" w:hAnsi="Meta OT Normal" w:cs="MetaPlusBook"/>
          <w:sz w:val="20"/>
        </w:rPr>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85" w:type="dxa"/>
        </w:tblCellMar>
        <w:tblLook w:val="0000" w:firstRow="0" w:lastRow="0" w:firstColumn="0" w:lastColumn="0" w:noHBand="0" w:noVBand="0"/>
      </w:tblPr>
      <w:tblGrid>
        <w:gridCol w:w="2269"/>
        <w:gridCol w:w="3378"/>
        <w:gridCol w:w="3686"/>
      </w:tblGrid>
      <w:tr w:rsidR="00482D8E" w:rsidRPr="001B2632" w14:paraId="5082333F" w14:textId="77777777" w:rsidTr="00482D8E">
        <w:trPr>
          <w:trHeight w:val="1395"/>
        </w:trPr>
        <w:tc>
          <w:tcPr>
            <w:tcW w:w="2269" w:type="dxa"/>
          </w:tcPr>
          <w:p w14:paraId="77EF47B8" w14:textId="77777777" w:rsidR="00482D8E" w:rsidRPr="001B2632" w:rsidRDefault="00482D8E" w:rsidP="000E5752">
            <w:pPr>
              <w:rPr>
                <w:rFonts w:cs="Arial"/>
                <w:b/>
                <w:sz w:val="20"/>
              </w:rPr>
            </w:pPr>
            <w:r w:rsidRPr="001B2632">
              <w:rPr>
                <w:rFonts w:cs="Arial"/>
                <w:b/>
                <w:sz w:val="20"/>
              </w:rPr>
              <w:t xml:space="preserve">Omschrijving </w:t>
            </w:r>
            <w:proofErr w:type="spellStart"/>
            <w:r w:rsidRPr="001B2632">
              <w:rPr>
                <w:rFonts w:cs="Arial"/>
                <w:b/>
                <w:sz w:val="20"/>
              </w:rPr>
              <w:t>programma-onderdeel</w:t>
            </w:r>
            <w:proofErr w:type="spellEnd"/>
          </w:p>
        </w:tc>
        <w:tc>
          <w:tcPr>
            <w:tcW w:w="3378" w:type="dxa"/>
          </w:tcPr>
          <w:p w14:paraId="319F66BD" w14:textId="77777777" w:rsidR="00482D8E" w:rsidRPr="001B2632" w:rsidRDefault="00482D8E" w:rsidP="000E5752">
            <w:pPr>
              <w:rPr>
                <w:rFonts w:cs="Arial"/>
                <w:b/>
                <w:sz w:val="20"/>
              </w:rPr>
            </w:pPr>
            <w:r w:rsidRPr="001B2632">
              <w:rPr>
                <w:rFonts w:cs="Arial"/>
                <w:b/>
                <w:sz w:val="20"/>
              </w:rPr>
              <w:t>Specifiek doel</w:t>
            </w:r>
          </w:p>
        </w:tc>
        <w:tc>
          <w:tcPr>
            <w:tcW w:w="3686" w:type="dxa"/>
          </w:tcPr>
          <w:p w14:paraId="4B35351B" w14:textId="77777777" w:rsidR="00482D8E" w:rsidRPr="001B2632" w:rsidRDefault="00482D8E" w:rsidP="000E5752">
            <w:pPr>
              <w:rPr>
                <w:rFonts w:cs="Arial"/>
                <w:b/>
                <w:sz w:val="20"/>
              </w:rPr>
            </w:pPr>
            <w:r w:rsidRPr="001B2632">
              <w:rPr>
                <w:rFonts w:cs="Arial"/>
                <w:b/>
                <w:sz w:val="20"/>
              </w:rPr>
              <w:t>Competentie-</w:t>
            </w:r>
          </w:p>
          <w:p w14:paraId="53431B7C" w14:textId="77777777" w:rsidR="00482D8E" w:rsidRPr="001B2632" w:rsidRDefault="00482D8E" w:rsidP="000E5752">
            <w:pPr>
              <w:rPr>
                <w:rFonts w:cs="Arial"/>
                <w:b/>
                <w:sz w:val="20"/>
              </w:rPr>
            </w:pPr>
            <w:r w:rsidRPr="001B2632">
              <w:rPr>
                <w:rFonts w:cs="Arial"/>
                <w:b/>
                <w:sz w:val="20"/>
              </w:rPr>
              <w:t>gebied(en) en competenties</w:t>
            </w:r>
          </w:p>
        </w:tc>
      </w:tr>
      <w:tr w:rsidR="00482D8E" w:rsidRPr="001B2632" w14:paraId="0A37B3A1" w14:textId="77777777" w:rsidTr="000E5752">
        <w:trPr>
          <w:trHeight w:val="1361"/>
        </w:trPr>
        <w:tc>
          <w:tcPr>
            <w:tcW w:w="2269" w:type="dxa"/>
          </w:tcPr>
          <w:p w14:paraId="2DF4D181" w14:textId="77777777" w:rsidR="00482D8E" w:rsidRPr="001B2632" w:rsidRDefault="00482D8E" w:rsidP="000E5752">
            <w:pPr>
              <w:rPr>
                <w:rFonts w:ascii="Meta OT Normal" w:hAnsi="Meta OT Normal" w:cs="Arial"/>
                <w:b/>
                <w:sz w:val="20"/>
              </w:rPr>
            </w:pPr>
            <w:r w:rsidRPr="001B2632">
              <w:rPr>
                <w:rFonts w:ascii="Meta OT Normal" w:hAnsi="Meta OT Normal" w:cs="MetaPlusBold-Roman"/>
                <w:sz w:val="20"/>
              </w:rPr>
              <w:t>Waarden</w:t>
            </w:r>
          </w:p>
        </w:tc>
        <w:tc>
          <w:tcPr>
            <w:tcW w:w="3378" w:type="dxa"/>
          </w:tcPr>
          <w:p w14:paraId="2415FEA2" w14:textId="77777777" w:rsidR="00482D8E" w:rsidRPr="001B2632" w:rsidRDefault="00482D8E" w:rsidP="000E5752">
            <w:pPr>
              <w:rPr>
                <w:rFonts w:cs="Arial"/>
                <w:b/>
                <w:sz w:val="20"/>
              </w:rPr>
            </w:pPr>
            <w:r w:rsidRPr="001B2632">
              <w:rPr>
                <w:rFonts w:cs="Arial"/>
                <w:b/>
                <w:sz w:val="20"/>
              </w:rPr>
              <w:t>Theoretische en praktische kennismaking met eigen waarden en waarden van anderen</w:t>
            </w:r>
          </w:p>
        </w:tc>
        <w:tc>
          <w:tcPr>
            <w:tcW w:w="3686" w:type="dxa"/>
          </w:tcPr>
          <w:p w14:paraId="7AD64C3D" w14:textId="77777777" w:rsidR="00482D8E" w:rsidRPr="001B2632" w:rsidRDefault="00482D8E" w:rsidP="000E5752">
            <w:pPr>
              <w:rPr>
                <w:rFonts w:cs="Arial"/>
                <w:b/>
                <w:sz w:val="20"/>
              </w:rPr>
            </w:pPr>
          </w:p>
        </w:tc>
      </w:tr>
      <w:tr w:rsidR="00482D8E" w:rsidRPr="001B2632" w14:paraId="132BC061" w14:textId="77777777" w:rsidTr="000E5752">
        <w:trPr>
          <w:trHeight w:val="1361"/>
        </w:trPr>
        <w:tc>
          <w:tcPr>
            <w:tcW w:w="2269" w:type="dxa"/>
          </w:tcPr>
          <w:p w14:paraId="15F2D785" w14:textId="77777777" w:rsidR="00482D8E" w:rsidRPr="001B2632" w:rsidRDefault="00482D8E" w:rsidP="000E5752">
            <w:pPr>
              <w:rPr>
                <w:rFonts w:cs="Arial"/>
                <w:b/>
                <w:sz w:val="20"/>
              </w:rPr>
            </w:pPr>
            <w:r w:rsidRPr="001B2632">
              <w:rPr>
                <w:rFonts w:cs="Arial"/>
                <w:b/>
                <w:sz w:val="20"/>
              </w:rPr>
              <w:t xml:space="preserve">Neurologische </w:t>
            </w:r>
            <w:proofErr w:type="spellStart"/>
            <w:r w:rsidRPr="001B2632">
              <w:rPr>
                <w:rFonts w:cs="Arial"/>
                <w:b/>
                <w:sz w:val="20"/>
              </w:rPr>
              <w:t>niveau’s</w:t>
            </w:r>
            <w:proofErr w:type="spellEnd"/>
          </w:p>
        </w:tc>
        <w:tc>
          <w:tcPr>
            <w:tcW w:w="3378" w:type="dxa"/>
          </w:tcPr>
          <w:p w14:paraId="2042CD5B" w14:textId="77777777" w:rsidR="00482D8E" w:rsidRPr="001B2632" w:rsidRDefault="00482D8E" w:rsidP="000E5752">
            <w:pPr>
              <w:rPr>
                <w:rFonts w:cstheme="minorHAnsi"/>
                <w:b/>
                <w:sz w:val="20"/>
              </w:rPr>
            </w:pPr>
            <w:r w:rsidRPr="001B2632">
              <w:rPr>
                <w:rFonts w:cstheme="minorHAnsi"/>
                <w:b/>
                <w:sz w:val="20"/>
              </w:rPr>
              <w:t>Leren ondersteunen bij conflictsituaties, doelbepalingen, aansturen van mensen en analyseren van communicatieproblemen.</w:t>
            </w:r>
          </w:p>
        </w:tc>
        <w:tc>
          <w:tcPr>
            <w:tcW w:w="3686" w:type="dxa"/>
          </w:tcPr>
          <w:p w14:paraId="3DCCCCD6" w14:textId="77777777" w:rsidR="00482D8E" w:rsidRPr="001B2632" w:rsidRDefault="00482D8E" w:rsidP="000E5752">
            <w:pPr>
              <w:rPr>
                <w:rFonts w:cs="Arial"/>
                <w:b/>
                <w:sz w:val="20"/>
              </w:rPr>
            </w:pPr>
            <w:r w:rsidRPr="001B2632">
              <w:rPr>
                <w:rFonts w:cs="Arial"/>
                <w:b/>
                <w:sz w:val="20"/>
              </w:rPr>
              <w:t>Waarnemen/</w:t>
            </w:r>
          </w:p>
          <w:p w14:paraId="74DB1118" w14:textId="77777777" w:rsidR="00482D8E" w:rsidRPr="001B2632" w:rsidRDefault="00482D8E" w:rsidP="000E5752">
            <w:pPr>
              <w:rPr>
                <w:rFonts w:cs="Arial"/>
                <w:b/>
                <w:sz w:val="20"/>
              </w:rPr>
            </w:pPr>
            <w:r w:rsidRPr="001B2632">
              <w:rPr>
                <w:rFonts w:cs="Arial"/>
                <w:b/>
                <w:sz w:val="20"/>
              </w:rPr>
              <w:t>interpreteren/analyseren en verklaren.</w:t>
            </w:r>
          </w:p>
        </w:tc>
      </w:tr>
      <w:tr w:rsidR="00482D8E" w:rsidRPr="001B2632" w14:paraId="4DB500C8" w14:textId="77777777" w:rsidTr="000E5752">
        <w:trPr>
          <w:trHeight w:val="1361"/>
        </w:trPr>
        <w:tc>
          <w:tcPr>
            <w:tcW w:w="2269" w:type="dxa"/>
          </w:tcPr>
          <w:p w14:paraId="10800A0E" w14:textId="77777777" w:rsidR="00482D8E" w:rsidRPr="001B2632" w:rsidRDefault="00482D8E" w:rsidP="000E5752">
            <w:pPr>
              <w:rPr>
                <w:rFonts w:cs="Arial"/>
                <w:b/>
                <w:sz w:val="20"/>
              </w:rPr>
            </w:pPr>
            <w:r w:rsidRPr="001B2632">
              <w:rPr>
                <w:rFonts w:cs="Arial"/>
                <w:b/>
                <w:sz w:val="20"/>
              </w:rPr>
              <w:t>Metaprogramma’s</w:t>
            </w:r>
          </w:p>
        </w:tc>
        <w:tc>
          <w:tcPr>
            <w:tcW w:w="3378" w:type="dxa"/>
          </w:tcPr>
          <w:p w14:paraId="1B0E7323" w14:textId="77777777" w:rsidR="00482D8E" w:rsidRPr="001B2632" w:rsidRDefault="00482D8E" w:rsidP="000E5752">
            <w:pPr>
              <w:rPr>
                <w:rFonts w:cs="Arial"/>
                <w:b/>
                <w:sz w:val="20"/>
              </w:rPr>
            </w:pPr>
            <w:r w:rsidRPr="001B2632">
              <w:rPr>
                <w:rFonts w:cs="Arial"/>
                <w:b/>
                <w:sz w:val="20"/>
              </w:rPr>
              <w:t xml:space="preserve">Kennis en vaardigheden </w:t>
            </w:r>
            <w:proofErr w:type="spellStart"/>
            <w:r w:rsidRPr="001B2632">
              <w:rPr>
                <w:rFonts w:cs="Arial"/>
                <w:b/>
                <w:sz w:val="20"/>
              </w:rPr>
              <w:t>ververven</w:t>
            </w:r>
            <w:proofErr w:type="spellEnd"/>
            <w:r w:rsidRPr="001B2632">
              <w:rPr>
                <w:rFonts w:cs="Arial"/>
                <w:b/>
                <w:sz w:val="20"/>
              </w:rPr>
              <w:t xml:space="preserve"> ten aanzien van </w:t>
            </w:r>
            <w:proofErr w:type="spellStart"/>
            <w:r w:rsidRPr="001B2632">
              <w:rPr>
                <w:rFonts w:cs="Arial"/>
                <w:b/>
                <w:sz w:val="20"/>
              </w:rPr>
              <w:t>voorkeurscom</w:t>
            </w:r>
            <w:proofErr w:type="spellEnd"/>
            <w:r w:rsidRPr="001B2632">
              <w:rPr>
                <w:rFonts w:cs="Arial"/>
                <w:b/>
                <w:sz w:val="20"/>
              </w:rPr>
              <w:t>-municatiestijlen van paramedicus en cliënt.</w:t>
            </w:r>
          </w:p>
        </w:tc>
        <w:tc>
          <w:tcPr>
            <w:tcW w:w="3686" w:type="dxa"/>
          </w:tcPr>
          <w:p w14:paraId="1463B419" w14:textId="77777777" w:rsidR="00482D8E" w:rsidRPr="001B2632" w:rsidRDefault="00482D8E" w:rsidP="000E5752">
            <w:pPr>
              <w:rPr>
                <w:rFonts w:cs="Arial"/>
                <w:b/>
                <w:sz w:val="20"/>
              </w:rPr>
            </w:pPr>
            <w:r w:rsidRPr="001B2632">
              <w:rPr>
                <w:rFonts w:cs="Arial"/>
                <w:b/>
                <w:sz w:val="20"/>
              </w:rPr>
              <w:t>Luisteren en interpreteren van wat er wordt gezegd.</w:t>
            </w:r>
          </w:p>
          <w:p w14:paraId="5000E744" w14:textId="77777777" w:rsidR="00482D8E" w:rsidRPr="001B2632" w:rsidRDefault="00482D8E" w:rsidP="000E5752">
            <w:pPr>
              <w:rPr>
                <w:rFonts w:cs="Arial"/>
                <w:b/>
                <w:sz w:val="20"/>
              </w:rPr>
            </w:pPr>
            <w:r w:rsidRPr="001B2632">
              <w:rPr>
                <w:rFonts w:cs="Arial"/>
                <w:b/>
                <w:sz w:val="20"/>
              </w:rPr>
              <w:t>Kijken naar bewegingsgedrag en de interpretatie daarvan. Bewust worden van gevoelens en emoties bij therapeut en cliënt en de interpretatie daarvan.</w:t>
            </w:r>
          </w:p>
        </w:tc>
      </w:tr>
      <w:tr w:rsidR="00482D8E" w:rsidRPr="001B2632" w14:paraId="1BD629AF" w14:textId="77777777" w:rsidTr="000E5752">
        <w:trPr>
          <w:trHeight w:val="1361"/>
        </w:trPr>
        <w:tc>
          <w:tcPr>
            <w:tcW w:w="2269" w:type="dxa"/>
          </w:tcPr>
          <w:p w14:paraId="33EBD3C5" w14:textId="77777777" w:rsidR="00482D8E" w:rsidRPr="001B2632" w:rsidRDefault="00482D8E" w:rsidP="000E5752">
            <w:pPr>
              <w:rPr>
                <w:rFonts w:cs="Arial"/>
                <w:b/>
                <w:sz w:val="20"/>
              </w:rPr>
            </w:pPr>
            <w:r w:rsidRPr="001B2632">
              <w:rPr>
                <w:rFonts w:cs="Arial"/>
                <w:b/>
                <w:sz w:val="20"/>
              </w:rPr>
              <w:t>Metaforen</w:t>
            </w:r>
          </w:p>
        </w:tc>
        <w:tc>
          <w:tcPr>
            <w:tcW w:w="3378" w:type="dxa"/>
          </w:tcPr>
          <w:p w14:paraId="7928019B" w14:textId="77777777" w:rsidR="00482D8E" w:rsidRPr="001B2632" w:rsidRDefault="00482D8E" w:rsidP="000E5752">
            <w:pPr>
              <w:rPr>
                <w:rFonts w:cs="Arial"/>
                <w:b/>
                <w:sz w:val="20"/>
              </w:rPr>
            </w:pPr>
            <w:r w:rsidRPr="001B2632">
              <w:rPr>
                <w:rFonts w:cs="Arial"/>
                <w:b/>
                <w:sz w:val="20"/>
              </w:rPr>
              <w:t>De techniek van effectief contact maken door een situatie te creëren, van respectvolle ontvankelijkheid en acceptatie van suggesties. Door middel van verhalen vertellen welke aansluiten op ervaring en identificatie van cliënt.</w:t>
            </w:r>
          </w:p>
        </w:tc>
        <w:tc>
          <w:tcPr>
            <w:tcW w:w="3686" w:type="dxa"/>
          </w:tcPr>
          <w:p w14:paraId="0ED29DBC" w14:textId="77777777" w:rsidR="00482D8E" w:rsidRPr="001B2632" w:rsidRDefault="00482D8E" w:rsidP="000E5752">
            <w:pPr>
              <w:rPr>
                <w:rFonts w:cs="Arial"/>
                <w:b/>
                <w:sz w:val="20"/>
              </w:rPr>
            </w:pPr>
            <w:r w:rsidRPr="001B2632">
              <w:rPr>
                <w:rFonts w:cs="Arial"/>
                <w:b/>
                <w:sz w:val="20"/>
              </w:rPr>
              <w:t>Contact maken.</w:t>
            </w:r>
          </w:p>
          <w:p w14:paraId="40F9E3AE" w14:textId="77777777" w:rsidR="00482D8E" w:rsidRPr="001B2632" w:rsidRDefault="00482D8E" w:rsidP="000E5752">
            <w:pPr>
              <w:rPr>
                <w:rFonts w:cs="Arial"/>
                <w:b/>
                <w:sz w:val="20"/>
              </w:rPr>
            </w:pPr>
            <w:r w:rsidRPr="001B2632">
              <w:rPr>
                <w:rFonts w:cs="Arial"/>
                <w:b/>
                <w:sz w:val="20"/>
              </w:rPr>
              <w:t>Contact leggen.</w:t>
            </w:r>
          </w:p>
          <w:p w14:paraId="4DA04E65" w14:textId="77777777" w:rsidR="00482D8E" w:rsidRPr="001B2632" w:rsidRDefault="00482D8E" w:rsidP="000E5752">
            <w:pPr>
              <w:rPr>
                <w:rFonts w:cs="Arial"/>
                <w:b/>
                <w:sz w:val="20"/>
              </w:rPr>
            </w:pPr>
            <w:r w:rsidRPr="001B2632">
              <w:rPr>
                <w:rFonts w:cs="Arial"/>
                <w:b/>
                <w:sz w:val="20"/>
              </w:rPr>
              <w:t>Spiegelen / afstemmen / volgen en leiden.</w:t>
            </w:r>
          </w:p>
          <w:p w14:paraId="19EC5DC6" w14:textId="77777777" w:rsidR="00482D8E" w:rsidRPr="001B2632" w:rsidRDefault="00482D8E" w:rsidP="000E5752">
            <w:pPr>
              <w:rPr>
                <w:rFonts w:cs="Arial"/>
                <w:b/>
                <w:sz w:val="20"/>
              </w:rPr>
            </w:pPr>
            <w:r w:rsidRPr="001B2632">
              <w:rPr>
                <w:rFonts w:cs="Arial"/>
                <w:b/>
                <w:sz w:val="20"/>
              </w:rPr>
              <w:t>Als competenties van effectief menselijk contact</w:t>
            </w:r>
          </w:p>
        </w:tc>
      </w:tr>
      <w:tr w:rsidR="00482D8E" w:rsidRPr="001B2632" w14:paraId="761B87E1" w14:textId="77777777" w:rsidTr="000E5752">
        <w:trPr>
          <w:trHeight w:val="1361"/>
        </w:trPr>
        <w:tc>
          <w:tcPr>
            <w:tcW w:w="2269" w:type="dxa"/>
          </w:tcPr>
          <w:p w14:paraId="0209CD42"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lastRenderedPageBreak/>
              <w:t>Strategieën en Modelleren</w:t>
            </w:r>
          </w:p>
        </w:tc>
        <w:tc>
          <w:tcPr>
            <w:tcW w:w="3378" w:type="dxa"/>
          </w:tcPr>
          <w:p w14:paraId="4D1416AC"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De paramedicus verwerft kennis en vaardigheden ten aanzien van de kleinste bouwstenen van onze gedachten die van invloed zijn op stemming en gedrag.</w:t>
            </w:r>
          </w:p>
        </w:tc>
        <w:tc>
          <w:tcPr>
            <w:tcW w:w="3686" w:type="dxa"/>
          </w:tcPr>
          <w:p w14:paraId="16B69915"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Doorbreken van ineffectief bewegingsgedrag en stimuleren van gezond bewegings-gedrag.</w:t>
            </w:r>
          </w:p>
        </w:tc>
      </w:tr>
      <w:tr w:rsidR="00482D8E" w:rsidRPr="001B2632" w14:paraId="5AF94038" w14:textId="77777777" w:rsidTr="000E5752">
        <w:trPr>
          <w:trHeight w:val="1361"/>
        </w:trPr>
        <w:tc>
          <w:tcPr>
            <w:tcW w:w="2269" w:type="dxa"/>
          </w:tcPr>
          <w:p w14:paraId="1938A6FF"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Taal</w:t>
            </w:r>
          </w:p>
        </w:tc>
        <w:tc>
          <w:tcPr>
            <w:tcW w:w="3378" w:type="dxa"/>
          </w:tcPr>
          <w:p w14:paraId="2D6B399D"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De therapeut leert en ervaart de kracht van taal zodat deze tijdens het adviseren, informeren en instrueren effectief kan worden ingezet om patiënten te motiveren en nog meer in beweging te laten komen.</w:t>
            </w:r>
          </w:p>
        </w:tc>
        <w:tc>
          <w:tcPr>
            <w:tcW w:w="3686" w:type="dxa"/>
          </w:tcPr>
          <w:p w14:paraId="058DFFA0"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Motiveren / instrueren / adviseren / </w:t>
            </w:r>
          </w:p>
          <w:p w14:paraId="33944A75"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Presenteren / committent creëren en vragen stellen.</w:t>
            </w:r>
          </w:p>
        </w:tc>
      </w:tr>
      <w:tr w:rsidR="00482D8E" w:rsidRPr="001B2632" w14:paraId="3AC63D3F" w14:textId="77777777" w:rsidTr="000E5752">
        <w:trPr>
          <w:trHeight w:val="1361"/>
        </w:trPr>
        <w:tc>
          <w:tcPr>
            <w:tcW w:w="2269" w:type="dxa"/>
          </w:tcPr>
          <w:p w14:paraId="27219CC1" w14:textId="77777777" w:rsidR="00482D8E" w:rsidRPr="001B2632" w:rsidRDefault="00482D8E" w:rsidP="000E5752">
            <w:pPr>
              <w:rPr>
                <w:rFonts w:ascii="Meta OT Normal" w:hAnsi="Meta OT Normal" w:cs="Arial"/>
                <w:b/>
                <w:sz w:val="20"/>
              </w:rPr>
            </w:pPr>
            <w:proofErr w:type="spellStart"/>
            <w:r w:rsidRPr="001B2632">
              <w:rPr>
                <w:rFonts w:ascii="Meta OT Normal" w:hAnsi="Meta OT Normal" w:cs="Arial"/>
                <w:b/>
                <w:sz w:val="20"/>
              </w:rPr>
              <w:t>Sleight</w:t>
            </w:r>
            <w:proofErr w:type="spellEnd"/>
            <w:r w:rsidRPr="001B2632">
              <w:rPr>
                <w:rFonts w:ascii="Meta OT Normal" w:hAnsi="Meta OT Normal" w:cs="Arial"/>
                <w:b/>
                <w:sz w:val="20"/>
              </w:rPr>
              <w:t xml:space="preserve"> of </w:t>
            </w:r>
            <w:proofErr w:type="spellStart"/>
            <w:r w:rsidRPr="001B2632">
              <w:rPr>
                <w:rFonts w:ascii="Meta OT Normal" w:hAnsi="Meta OT Normal" w:cs="Arial"/>
                <w:b/>
                <w:sz w:val="20"/>
              </w:rPr>
              <w:t>Mouth</w:t>
            </w:r>
            <w:proofErr w:type="spellEnd"/>
          </w:p>
        </w:tc>
        <w:tc>
          <w:tcPr>
            <w:tcW w:w="3378" w:type="dxa"/>
          </w:tcPr>
          <w:p w14:paraId="4F876DFB"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De paramedicus leert de kracht van </w:t>
            </w:r>
            <w:proofErr w:type="spellStart"/>
            <w:r w:rsidRPr="001B2632">
              <w:rPr>
                <w:rFonts w:ascii="Meta OT Normal" w:hAnsi="Meta OT Normal" w:cs="Arial"/>
                <w:b/>
                <w:sz w:val="20"/>
              </w:rPr>
              <w:t>herkadering</w:t>
            </w:r>
            <w:proofErr w:type="spellEnd"/>
            <w:r w:rsidRPr="001B2632">
              <w:rPr>
                <w:rFonts w:ascii="Meta OT Normal" w:hAnsi="Meta OT Normal" w:cs="Arial"/>
                <w:b/>
                <w:sz w:val="20"/>
              </w:rPr>
              <w:t xml:space="preserve"> om daarmee de stemming van de cliënt dusdanig te beïnvloeden dat deze het geleerde eerder in de praktijk kan brengen. En zijn eigen hulpbronnen kan aanboren</w:t>
            </w:r>
          </w:p>
        </w:tc>
        <w:tc>
          <w:tcPr>
            <w:tcW w:w="3686" w:type="dxa"/>
          </w:tcPr>
          <w:p w14:paraId="1993162B"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Stemming- beïnvloeding </w:t>
            </w:r>
          </w:p>
        </w:tc>
      </w:tr>
      <w:tr w:rsidR="00482D8E" w:rsidRPr="001B2632" w14:paraId="251BA0E4" w14:textId="77777777" w:rsidTr="000E5752">
        <w:trPr>
          <w:trHeight w:val="1361"/>
        </w:trPr>
        <w:tc>
          <w:tcPr>
            <w:tcW w:w="2269" w:type="dxa"/>
          </w:tcPr>
          <w:p w14:paraId="62287A9E"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Casusbespreking</w:t>
            </w:r>
          </w:p>
        </w:tc>
        <w:tc>
          <w:tcPr>
            <w:tcW w:w="3378" w:type="dxa"/>
          </w:tcPr>
          <w:p w14:paraId="45F4EC58"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De paramedicus leert de toepassing van de klassiek conditionering in combinatie met cognitieve gedragstherapie toepassen bij zichzelf en cliënten. En leert hierdoor situaties van verschillende oogpunten te belichten. </w:t>
            </w:r>
          </w:p>
        </w:tc>
        <w:tc>
          <w:tcPr>
            <w:tcW w:w="3686" w:type="dxa"/>
          </w:tcPr>
          <w:p w14:paraId="601BC9DA"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Toepassen van klassieke conditionering en elementen van cognitieve </w:t>
            </w:r>
            <w:proofErr w:type="spellStart"/>
            <w:r w:rsidRPr="001B2632">
              <w:rPr>
                <w:rFonts w:ascii="Meta OT Normal" w:hAnsi="Meta OT Normal" w:cs="Arial"/>
                <w:b/>
                <w:sz w:val="20"/>
              </w:rPr>
              <w:t>gedrags-therapie</w:t>
            </w:r>
            <w:proofErr w:type="spellEnd"/>
          </w:p>
        </w:tc>
      </w:tr>
      <w:tr w:rsidR="00482D8E" w:rsidRPr="001B2632" w14:paraId="039A3698" w14:textId="77777777" w:rsidTr="000E5752">
        <w:trPr>
          <w:trHeight w:val="1361"/>
        </w:trPr>
        <w:tc>
          <w:tcPr>
            <w:tcW w:w="2269" w:type="dxa"/>
          </w:tcPr>
          <w:p w14:paraId="2FF80580"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Basisprincipes van presenteren</w:t>
            </w:r>
          </w:p>
        </w:tc>
        <w:tc>
          <w:tcPr>
            <w:tcW w:w="3378" w:type="dxa"/>
          </w:tcPr>
          <w:p w14:paraId="58F7BB97"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De paramedicus presenteert zijn bevindingen aan medebehandelaars en cliënten, op een manier dat de boodschap overkomt zoals deze is bedoeld.</w:t>
            </w:r>
          </w:p>
        </w:tc>
        <w:tc>
          <w:tcPr>
            <w:tcW w:w="3686" w:type="dxa"/>
          </w:tcPr>
          <w:p w14:paraId="32E4839F"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Presenteren en rapporteren.</w:t>
            </w:r>
          </w:p>
        </w:tc>
      </w:tr>
      <w:tr w:rsidR="00482D8E" w:rsidRPr="001B2632" w14:paraId="5587B012" w14:textId="77777777" w:rsidTr="000E5752">
        <w:trPr>
          <w:trHeight w:val="1361"/>
        </w:trPr>
        <w:tc>
          <w:tcPr>
            <w:tcW w:w="2269" w:type="dxa"/>
          </w:tcPr>
          <w:p w14:paraId="4E2D11CD"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Dissociatietechnieken</w:t>
            </w:r>
          </w:p>
        </w:tc>
        <w:tc>
          <w:tcPr>
            <w:tcW w:w="3378" w:type="dxa"/>
          </w:tcPr>
          <w:p w14:paraId="3210C23C"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De paramedicus leert hoe pijngedrag bij een patiënt ontstaat en in stand gehouden wordt.  Leert hoe de cliënt een andere associatie krijgt bij pijn. De therapeut is in staat de patiënt in de gelegenheid te stellen zijn/haar gedrag te veranderen.</w:t>
            </w:r>
          </w:p>
        </w:tc>
        <w:tc>
          <w:tcPr>
            <w:tcW w:w="3686" w:type="dxa"/>
          </w:tcPr>
          <w:p w14:paraId="47F84CB1"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Analyseren, doorbreken, controleren van ziektegedrag</w:t>
            </w:r>
          </w:p>
          <w:p w14:paraId="1BA2F46D" w14:textId="77777777" w:rsidR="00482D8E" w:rsidRPr="001B2632" w:rsidRDefault="00482D8E" w:rsidP="000E5752">
            <w:pPr>
              <w:rPr>
                <w:rFonts w:ascii="Meta OT Normal" w:hAnsi="Meta OT Normal" w:cs="Arial"/>
                <w:b/>
                <w:sz w:val="20"/>
              </w:rPr>
            </w:pPr>
          </w:p>
        </w:tc>
      </w:tr>
      <w:tr w:rsidR="00482D8E" w:rsidRPr="001B2632" w14:paraId="74F597D9" w14:textId="77777777" w:rsidTr="000E5752">
        <w:trPr>
          <w:trHeight w:val="1361"/>
        </w:trPr>
        <w:tc>
          <w:tcPr>
            <w:tcW w:w="2269" w:type="dxa"/>
          </w:tcPr>
          <w:p w14:paraId="517A7E67"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Hypnose</w:t>
            </w:r>
          </w:p>
        </w:tc>
        <w:tc>
          <w:tcPr>
            <w:tcW w:w="3378" w:type="dxa"/>
          </w:tcPr>
          <w:p w14:paraId="6350036B"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De paramedicus gebruikt technieken uit de hypnose en trancewerk om op onbewust niveau de patiënt te beïnvloeden in de richting van gezond </w:t>
            </w:r>
            <w:proofErr w:type="spellStart"/>
            <w:r w:rsidRPr="001B2632">
              <w:rPr>
                <w:rFonts w:ascii="Meta OT Normal" w:hAnsi="Meta OT Normal" w:cs="Arial"/>
                <w:b/>
                <w:sz w:val="20"/>
              </w:rPr>
              <w:t>leefgedrag</w:t>
            </w:r>
            <w:proofErr w:type="spellEnd"/>
            <w:r w:rsidRPr="001B2632">
              <w:rPr>
                <w:rFonts w:ascii="Meta OT Normal" w:hAnsi="Meta OT Normal" w:cs="Arial"/>
                <w:b/>
                <w:sz w:val="20"/>
              </w:rPr>
              <w:t>.</w:t>
            </w:r>
          </w:p>
        </w:tc>
        <w:tc>
          <w:tcPr>
            <w:tcW w:w="3686" w:type="dxa"/>
          </w:tcPr>
          <w:p w14:paraId="0F9FFD16"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Toepassen van hypnose.</w:t>
            </w:r>
          </w:p>
          <w:p w14:paraId="07BCE6F9"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Toepassen van trance en toepassen van time-line technieken </w:t>
            </w:r>
          </w:p>
        </w:tc>
      </w:tr>
      <w:tr w:rsidR="00482D8E" w:rsidRPr="001B2632" w14:paraId="362C8927" w14:textId="77777777" w:rsidTr="000E5752">
        <w:trPr>
          <w:trHeight w:val="1361"/>
        </w:trPr>
        <w:tc>
          <w:tcPr>
            <w:tcW w:w="2269" w:type="dxa"/>
          </w:tcPr>
          <w:p w14:paraId="0CCF6548"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Kinesthetische tijdlijn </w:t>
            </w:r>
          </w:p>
        </w:tc>
        <w:tc>
          <w:tcPr>
            <w:tcW w:w="3378" w:type="dxa"/>
          </w:tcPr>
          <w:p w14:paraId="0B6D41F8"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De paramedicus leert hypnosetechnieken</w:t>
            </w:r>
          </w:p>
        </w:tc>
        <w:tc>
          <w:tcPr>
            <w:tcW w:w="3686" w:type="dxa"/>
          </w:tcPr>
          <w:p w14:paraId="79886D27"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Toepassen van hypnose.</w:t>
            </w:r>
          </w:p>
          <w:p w14:paraId="01D07BDD"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Toepassen van trance en toepassen van time-line technieken </w:t>
            </w:r>
          </w:p>
        </w:tc>
      </w:tr>
      <w:tr w:rsidR="00482D8E" w:rsidRPr="001B2632" w14:paraId="5BE9D14D" w14:textId="77777777" w:rsidTr="000E5752">
        <w:trPr>
          <w:cantSplit/>
          <w:trHeight w:val="1361"/>
        </w:trPr>
        <w:tc>
          <w:tcPr>
            <w:tcW w:w="2269" w:type="dxa"/>
          </w:tcPr>
          <w:p w14:paraId="65967C07"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Systemisch Werken; Familie- en Organisatieopstellingen. </w:t>
            </w:r>
          </w:p>
        </w:tc>
        <w:tc>
          <w:tcPr>
            <w:tcW w:w="3378" w:type="dxa"/>
          </w:tcPr>
          <w:p w14:paraId="592107BC"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De paramedicus leert </w:t>
            </w:r>
            <w:proofErr w:type="spellStart"/>
            <w:r w:rsidRPr="001B2632">
              <w:rPr>
                <w:rFonts w:ascii="Meta OT Normal" w:hAnsi="Meta OT Normal" w:cs="Arial"/>
                <w:b/>
                <w:sz w:val="20"/>
              </w:rPr>
              <w:t>multicontextueel</w:t>
            </w:r>
            <w:proofErr w:type="spellEnd"/>
            <w:r w:rsidRPr="001B2632">
              <w:rPr>
                <w:rFonts w:ascii="Meta OT Normal" w:hAnsi="Meta OT Normal" w:cs="Arial"/>
                <w:b/>
                <w:sz w:val="20"/>
              </w:rPr>
              <w:t xml:space="preserve"> te kijken naar ziektegedrag. Specifiek naar de invloed van </w:t>
            </w:r>
            <w:proofErr w:type="spellStart"/>
            <w:r w:rsidRPr="001B2632">
              <w:rPr>
                <w:rFonts w:ascii="Meta OT Normal" w:hAnsi="Meta OT Normal" w:cs="Arial"/>
                <w:b/>
                <w:sz w:val="20"/>
              </w:rPr>
              <w:t>familie-systeem</w:t>
            </w:r>
            <w:proofErr w:type="spellEnd"/>
            <w:r w:rsidRPr="001B2632">
              <w:rPr>
                <w:rFonts w:ascii="Meta OT Normal" w:hAnsi="Meta OT Normal" w:cs="Arial"/>
                <w:b/>
                <w:sz w:val="20"/>
              </w:rPr>
              <w:t xml:space="preserve"> en </w:t>
            </w:r>
          </w:p>
          <w:p w14:paraId="6332A66A"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–dynamieken.</w:t>
            </w:r>
          </w:p>
        </w:tc>
        <w:tc>
          <w:tcPr>
            <w:tcW w:w="3686" w:type="dxa"/>
          </w:tcPr>
          <w:p w14:paraId="292718A9" w14:textId="77777777" w:rsidR="00482D8E" w:rsidRPr="001B2632" w:rsidRDefault="00482D8E" w:rsidP="000E5752">
            <w:pPr>
              <w:rPr>
                <w:rFonts w:ascii="Meta OT Normal" w:hAnsi="Meta OT Normal" w:cs="Arial"/>
                <w:b/>
                <w:sz w:val="20"/>
              </w:rPr>
            </w:pPr>
            <w:r w:rsidRPr="001B2632">
              <w:rPr>
                <w:rFonts w:ascii="Meta OT Normal" w:hAnsi="Meta OT Normal" w:cs="Arial"/>
                <w:b/>
                <w:sz w:val="20"/>
              </w:rPr>
              <w:t xml:space="preserve">Systemisch waarnemen en analyseren </w:t>
            </w:r>
          </w:p>
        </w:tc>
      </w:tr>
    </w:tbl>
    <w:p w14:paraId="1F0E0555" w14:textId="77777777" w:rsidR="00482D8E" w:rsidRPr="001B2632" w:rsidRDefault="00482D8E" w:rsidP="004023B0">
      <w:pPr>
        <w:widowControl w:val="0"/>
        <w:tabs>
          <w:tab w:val="left" w:pos="426"/>
        </w:tabs>
        <w:autoSpaceDE w:val="0"/>
        <w:autoSpaceDN w:val="0"/>
        <w:adjustRightInd w:val="0"/>
        <w:rPr>
          <w:rFonts w:ascii="Meta OT Normal" w:hAnsi="Meta OT Normal" w:cs="MetaPlusBook"/>
          <w:sz w:val="20"/>
        </w:rPr>
      </w:pPr>
    </w:p>
    <w:p w14:paraId="3D4F1CBB" w14:textId="77777777" w:rsidR="00482D8E" w:rsidRPr="001B2632" w:rsidRDefault="00482D8E" w:rsidP="004023B0">
      <w:pPr>
        <w:widowControl w:val="0"/>
        <w:tabs>
          <w:tab w:val="left" w:pos="426"/>
        </w:tabs>
        <w:autoSpaceDE w:val="0"/>
        <w:autoSpaceDN w:val="0"/>
        <w:adjustRightInd w:val="0"/>
        <w:rPr>
          <w:rFonts w:ascii="Meta OT Normal" w:hAnsi="Meta OT Normal" w:cs="MetaPlusBook"/>
          <w:sz w:val="20"/>
        </w:rPr>
      </w:pPr>
    </w:p>
    <w:p w14:paraId="47E3D087" w14:textId="34878205" w:rsidR="00482D8E" w:rsidRPr="001B2632" w:rsidRDefault="00482D8E" w:rsidP="004023B0">
      <w:pPr>
        <w:widowControl w:val="0"/>
        <w:tabs>
          <w:tab w:val="left" w:pos="426"/>
        </w:tabs>
        <w:autoSpaceDE w:val="0"/>
        <w:autoSpaceDN w:val="0"/>
        <w:adjustRightInd w:val="0"/>
        <w:rPr>
          <w:rFonts w:ascii="Meta OT Normal" w:hAnsi="Meta OT Normal" w:cs="MetaPlusBook"/>
          <w:b/>
          <w:sz w:val="20"/>
        </w:rPr>
      </w:pPr>
      <w:r w:rsidRPr="001B2632">
        <w:rPr>
          <w:rFonts w:ascii="Meta OT Normal" w:hAnsi="Meta OT Normal" w:cs="MetaPlusBook"/>
          <w:b/>
          <w:sz w:val="20"/>
        </w:rPr>
        <w:t>Zelfstudie</w:t>
      </w:r>
    </w:p>
    <w:p w14:paraId="09C3B871" w14:textId="3CD97F1C" w:rsidR="00482D8E" w:rsidRPr="001B2632" w:rsidRDefault="00482D8E"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Per onderdeel wordt verwacht dat de cursist met een intervisie groep ongeveer 2,5 uur hieraan besteedt.</w:t>
      </w:r>
    </w:p>
    <w:p w14:paraId="7EEE3022" w14:textId="23A144CB" w:rsidR="00482D8E" w:rsidRPr="001B2632" w:rsidRDefault="00482D8E" w:rsidP="004023B0">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De oefeningen die gebruikt worden in de training, vragen wij de cursisten nog een keer te oefenen en uit te diepen tijdens de intervisie.</w:t>
      </w:r>
      <w:r w:rsidR="001B2632" w:rsidRPr="001B2632">
        <w:rPr>
          <w:rFonts w:ascii="Meta OT Normal" w:hAnsi="Meta OT Normal" w:cs="MetaPlusBook"/>
          <w:sz w:val="20"/>
        </w:rPr>
        <w:t xml:space="preserve"> </w:t>
      </w:r>
      <w:r w:rsidR="001B2632">
        <w:rPr>
          <w:rFonts w:ascii="Meta OT Normal" w:hAnsi="Meta OT Normal" w:cs="MetaPlusBook"/>
          <w:sz w:val="20"/>
        </w:rPr>
        <w:t xml:space="preserve">Cursisten mogen dit zelf invullen of ze dit met hun intervisie groep zullen doen, of als zelfstudie. Dit omvat totaal 36 uur. </w:t>
      </w:r>
    </w:p>
    <w:p w14:paraId="30D9BEE0" w14:textId="77777777" w:rsidR="00482D8E" w:rsidRPr="001B2632" w:rsidRDefault="00482D8E" w:rsidP="004023B0">
      <w:pPr>
        <w:widowControl w:val="0"/>
        <w:tabs>
          <w:tab w:val="left" w:pos="426"/>
        </w:tabs>
        <w:autoSpaceDE w:val="0"/>
        <w:autoSpaceDN w:val="0"/>
        <w:adjustRightInd w:val="0"/>
        <w:rPr>
          <w:rFonts w:ascii="Meta OT Normal" w:hAnsi="Meta OT Normal" w:cs="MetaPlusBook"/>
          <w:sz w:val="20"/>
        </w:rPr>
      </w:pPr>
    </w:p>
    <w:p w14:paraId="42DBE5CA" w14:textId="77777777" w:rsidR="004023B0" w:rsidRPr="001B2632" w:rsidRDefault="004023B0" w:rsidP="004023B0">
      <w:pPr>
        <w:widowControl w:val="0"/>
        <w:tabs>
          <w:tab w:val="left" w:pos="426"/>
        </w:tabs>
        <w:autoSpaceDE w:val="0"/>
        <w:autoSpaceDN w:val="0"/>
        <w:adjustRightInd w:val="0"/>
        <w:rPr>
          <w:rFonts w:ascii="Meta OT Normal" w:hAnsi="Meta OT Normal" w:cs="MetaPlusBook"/>
          <w:b/>
          <w:sz w:val="20"/>
        </w:rPr>
      </w:pPr>
      <w:r w:rsidRPr="001B2632">
        <w:rPr>
          <w:rFonts w:ascii="Meta OT Normal" w:hAnsi="Meta OT Normal" w:cs="MetaPlusBook"/>
          <w:b/>
          <w:sz w:val="20"/>
        </w:rPr>
        <w:t>Didactiek/Methodiek opzet</w:t>
      </w:r>
    </w:p>
    <w:p w14:paraId="356BB079" w14:textId="77777777" w:rsidR="00B27C7A" w:rsidRPr="001B2632" w:rsidRDefault="00B27C7A" w:rsidP="00B27C7A">
      <w:pPr>
        <w:widowControl w:val="0"/>
        <w:tabs>
          <w:tab w:val="left" w:pos="426"/>
        </w:tabs>
        <w:autoSpaceDE w:val="0"/>
        <w:autoSpaceDN w:val="0"/>
        <w:adjustRightInd w:val="0"/>
        <w:rPr>
          <w:rFonts w:ascii="Meta OT Normal" w:eastAsia="Times New Roman" w:hAnsi="Meta OT Normal" w:cs="Times New Roman"/>
          <w:iCs/>
          <w:sz w:val="20"/>
        </w:rPr>
      </w:pPr>
      <w:r w:rsidRPr="001B2632">
        <w:rPr>
          <w:rFonts w:ascii="Meta OT Normal" w:eastAsia="Times New Roman" w:hAnsi="Meta OT Normal" w:cs="Times New Roman"/>
          <w:iCs/>
          <w:sz w:val="20"/>
        </w:rPr>
        <w:t xml:space="preserve">Ieder onderwerp wordt behandeld volgens de leercirkel van </w:t>
      </w:r>
      <w:proofErr w:type="spellStart"/>
      <w:r w:rsidRPr="001B2632">
        <w:rPr>
          <w:rFonts w:ascii="Meta OT Normal" w:eastAsia="Times New Roman" w:hAnsi="Meta OT Normal" w:cs="Times New Roman"/>
          <w:iCs/>
          <w:sz w:val="20"/>
        </w:rPr>
        <w:t>Kolb</w:t>
      </w:r>
      <w:proofErr w:type="spellEnd"/>
      <w:r w:rsidRPr="001B2632">
        <w:rPr>
          <w:rFonts w:ascii="Meta OT Normal" w:eastAsia="Times New Roman" w:hAnsi="Meta OT Normal" w:cs="Times New Roman"/>
          <w:iCs/>
          <w:sz w:val="20"/>
        </w:rPr>
        <w:t>:</w:t>
      </w:r>
    </w:p>
    <w:p w14:paraId="4F7116B2" w14:textId="3BD0F08B" w:rsidR="00B27C7A" w:rsidRPr="001B2632" w:rsidRDefault="00B27C7A" w:rsidP="0002011B">
      <w:pPr>
        <w:pStyle w:val="Lijstalinea"/>
        <w:widowControl w:val="0"/>
        <w:numPr>
          <w:ilvl w:val="0"/>
          <w:numId w:val="1"/>
        </w:numPr>
        <w:tabs>
          <w:tab w:val="left" w:pos="426"/>
        </w:tabs>
        <w:autoSpaceDE w:val="0"/>
        <w:autoSpaceDN w:val="0"/>
        <w:adjustRightInd w:val="0"/>
        <w:rPr>
          <w:rFonts w:ascii="Meta OT Normal" w:eastAsia="Times New Roman" w:hAnsi="Meta OT Normal" w:cs="Times New Roman"/>
          <w:sz w:val="20"/>
        </w:rPr>
      </w:pPr>
      <w:proofErr w:type="spellStart"/>
      <w:r w:rsidRPr="001B2632">
        <w:rPr>
          <w:rFonts w:ascii="Meta OT Normal" w:eastAsia="Times New Roman" w:hAnsi="Meta OT Normal" w:cs="Times New Roman"/>
          <w:iCs/>
          <w:sz w:val="20"/>
        </w:rPr>
        <w:t>Conreet</w:t>
      </w:r>
      <w:proofErr w:type="spellEnd"/>
      <w:r w:rsidRPr="001B2632">
        <w:rPr>
          <w:rFonts w:ascii="Meta OT Normal" w:eastAsia="Times New Roman" w:hAnsi="Meta OT Normal" w:cs="Times New Roman"/>
          <w:iCs/>
          <w:sz w:val="20"/>
        </w:rPr>
        <w:t xml:space="preserve"> ervaren</w:t>
      </w:r>
      <w:r w:rsidRPr="001B2632">
        <w:rPr>
          <w:rFonts w:ascii="Meta OT Normal" w:eastAsia="Times New Roman" w:hAnsi="Meta OT Normal" w:cs="Times New Roman"/>
          <w:sz w:val="20"/>
        </w:rPr>
        <w:t xml:space="preserve"> (</w:t>
      </w:r>
      <w:r w:rsidRPr="001B2632">
        <w:rPr>
          <w:rFonts w:ascii="Meta OT Normal" w:eastAsia="Times New Roman" w:hAnsi="Meta OT Normal" w:cs="Times New Roman"/>
          <w:iCs/>
          <w:sz w:val="20"/>
        </w:rPr>
        <w:t>ondervindend leren)</w:t>
      </w:r>
      <w:r w:rsidRPr="001B2632">
        <w:rPr>
          <w:rFonts w:ascii="Meta OT Normal" w:eastAsia="Times New Roman" w:hAnsi="Meta OT Normal" w:cs="Times New Roman"/>
          <w:sz w:val="20"/>
        </w:rPr>
        <w:t>.</w:t>
      </w:r>
    </w:p>
    <w:p w14:paraId="408098E2" w14:textId="52EEA0A6" w:rsidR="00B27C7A" w:rsidRPr="001B2632" w:rsidRDefault="00B27C7A" w:rsidP="0002011B">
      <w:pPr>
        <w:pStyle w:val="Lijstalinea"/>
        <w:widowControl w:val="0"/>
        <w:numPr>
          <w:ilvl w:val="0"/>
          <w:numId w:val="1"/>
        </w:numPr>
        <w:tabs>
          <w:tab w:val="left" w:pos="426"/>
        </w:tabs>
        <w:autoSpaceDE w:val="0"/>
        <w:autoSpaceDN w:val="0"/>
        <w:adjustRightInd w:val="0"/>
        <w:rPr>
          <w:rFonts w:ascii="Meta OT Normal" w:eastAsia="Times New Roman" w:hAnsi="Meta OT Normal" w:cs="Times New Roman"/>
          <w:sz w:val="20"/>
        </w:rPr>
      </w:pPr>
      <w:r w:rsidRPr="001B2632">
        <w:rPr>
          <w:rFonts w:ascii="Meta OT Normal" w:eastAsia="Times New Roman" w:hAnsi="Meta OT Normal" w:cs="Times New Roman"/>
          <w:iCs/>
          <w:sz w:val="20"/>
        </w:rPr>
        <w:t>Reflectief observeren</w:t>
      </w:r>
      <w:r w:rsidRPr="001B2632">
        <w:rPr>
          <w:rFonts w:ascii="Meta OT Normal" w:eastAsia="Times New Roman" w:hAnsi="Meta OT Normal" w:cs="Times New Roman"/>
          <w:sz w:val="20"/>
        </w:rPr>
        <w:t xml:space="preserve"> (</w:t>
      </w:r>
      <w:r w:rsidRPr="001B2632">
        <w:rPr>
          <w:rFonts w:ascii="Meta OT Normal" w:eastAsia="Times New Roman" w:hAnsi="Meta OT Normal" w:cs="Times New Roman"/>
          <w:iCs/>
          <w:sz w:val="20"/>
        </w:rPr>
        <w:t>reflecterend leren)</w:t>
      </w:r>
      <w:r w:rsidRPr="001B2632">
        <w:rPr>
          <w:rFonts w:ascii="Meta OT Normal" w:eastAsia="Times New Roman" w:hAnsi="Meta OT Normal" w:cs="Times New Roman"/>
          <w:sz w:val="20"/>
        </w:rPr>
        <w:t>.</w:t>
      </w:r>
    </w:p>
    <w:p w14:paraId="2075F75C" w14:textId="3699C437" w:rsidR="00B27C7A" w:rsidRPr="001B2632" w:rsidRDefault="00B27C7A" w:rsidP="0002011B">
      <w:pPr>
        <w:pStyle w:val="Lijstalinea"/>
        <w:widowControl w:val="0"/>
        <w:numPr>
          <w:ilvl w:val="0"/>
          <w:numId w:val="1"/>
        </w:numPr>
        <w:tabs>
          <w:tab w:val="left" w:pos="426"/>
        </w:tabs>
        <w:autoSpaceDE w:val="0"/>
        <w:autoSpaceDN w:val="0"/>
        <w:adjustRightInd w:val="0"/>
        <w:rPr>
          <w:rFonts w:ascii="Meta OT Normal" w:eastAsia="Times New Roman" w:hAnsi="Meta OT Normal" w:cs="Times New Roman"/>
          <w:sz w:val="20"/>
        </w:rPr>
      </w:pPr>
      <w:r w:rsidRPr="001B2632">
        <w:rPr>
          <w:rFonts w:ascii="Meta OT Normal" w:eastAsia="Times New Roman" w:hAnsi="Meta OT Normal" w:cs="Times New Roman"/>
          <w:sz w:val="20"/>
        </w:rPr>
        <w:t xml:space="preserve">Abstract </w:t>
      </w:r>
      <w:r w:rsidRPr="001B2632">
        <w:rPr>
          <w:rFonts w:ascii="Meta OT Normal" w:eastAsia="Times New Roman" w:hAnsi="Meta OT Normal" w:cs="Times New Roman"/>
          <w:iCs/>
          <w:sz w:val="20"/>
        </w:rPr>
        <w:t>conceptualiseren</w:t>
      </w:r>
      <w:r w:rsidRPr="001B2632">
        <w:rPr>
          <w:rFonts w:ascii="Meta OT Normal" w:eastAsia="Times New Roman" w:hAnsi="Meta OT Normal" w:cs="Times New Roman"/>
          <w:sz w:val="20"/>
        </w:rPr>
        <w:t xml:space="preserve"> (</w:t>
      </w:r>
      <w:proofErr w:type="spellStart"/>
      <w:r w:rsidRPr="001B2632">
        <w:rPr>
          <w:rFonts w:ascii="Meta OT Normal" w:eastAsia="Times New Roman" w:hAnsi="Meta OT Normal" w:cs="Times New Roman"/>
          <w:iCs/>
          <w:sz w:val="20"/>
        </w:rPr>
        <w:t>conceptualiserend</w:t>
      </w:r>
      <w:proofErr w:type="spellEnd"/>
      <w:r w:rsidRPr="001B2632">
        <w:rPr>
          <w:rFonts w:ascii="Meta OT Normal" w:eastAsia="Times New Roman" w:hAnsi="Meta OT Normal" w:cs="Times New Roman"/>
          <w:iCs/>
          <w:sz w:val="20"/>
        </w:rPr>
        <w:t xml:space="preserve"> leren)</w:t>
      </w:r>
      <w:r w:rsidRPr="001B2632">
        <w:rPr>
          <w:rFonts w:ascii="Meta OT Normal" w:eastAsia="Times New Roman" w:hAnsi="Meta OT Normal" w:cs="Times New Roman"/>
          <w:sz w:val="20"/>
        </w:rPr>
        <w:t>.</w:t>
      </w:r>
    </w:p>
    <w:p w14:paraId="689F556B" w14:textId="5A961CDC" w:rsidR="00B27C7A" w:rsidRPr="001B2632" w:rsidRDefault="00B27C7A" w:rsidP="0002011B">
      <w:pPr>
        <w:pStyle w:val="Lijstalinea"/>
        <w:widowControl w:val="0"/>
        <w:numPr>
          <w:ilvl w:val="0"/>
          <w:numId w:val="1"/>
        </w:numPr>
        <w:tabs>
          <w:tab w:val="left" w:pos="426"/>
        </w:tabs>
        <w:autoSpaceDE w:val="0"/>
        <w:autoSpaceDN w:val="0"/>
        <w:adjustRightInd w:val="0"/>
        <w:rPr>
          <w:rFonts w:ascii="Meta OT Normal" w:hAnsi="Meta OT Normal" w:cs="MetaPlusBook"/>
          <w:sz w:val="20"/>
        </w:rPr>
      </w:pPr>
      <w:r w:rsidRPr="001B2632">
        <w:rPr>
          <w:rFonts w:ascii="Meta OT Normal" w:eastAsia="Times New Roman" w:hAnsi="Meta OT Normal" w:cs="Times New Roman"/>
          <w:iCs/>
          <w:sz w:val="20"/>
        </w:rPr>
        <w:t>Actief experimenteren</w:t>
      </w:r>
      <w:r w:rsidRPr="001B2632">
        <w:rPr>
          <w:rFonts w:ascii="Meta OT Normal" w:eastAsia="Times New Roman" w:hAnsi="Meta OT Normal" w:cs="Times New Roman"/>
          <w:sz w:val="20"/>
        </w:rPr>
        <w:t xml:space="preserve"> (</w:t>
      </w:r>
      <w:r w:rsidRPr="001B2632">
        <w:rPr>
          <w:rFonts w:ascii="Meta OT Normal" w:eastAsia="Times New Roman" w:hAnsi="Meta OT Normal" w:cs="Times New Roman"/>
          <w:iCs/>
          <w:sz w:val="20"/>
        </w:rPr>
        <w:t>experimenterend leren)</w:t>
      </w:r>
      <w:r w:rsidRPr="001B2632">
        <w:rPr>
          <w:rFonts w:ascii="Meta OT Normal" w:eastAsia="Times New Roman" w:hAnsi="Meta OT Normal" w:cs="Times New Roman"/>
          <w:sz w:val="20"/>
        </w:rPr>
        <w:t>.</w:t>
      </w:r>
    </w:p>
    <w:p w14:paraId="6D45222E" w14:textId="275BA456" w:rsidR="004023B0" w:rsidRPr="001B2632" w:rsidRDefault="004023B0" w:rsidP="0002011B">
      <w:pPr>
        <w:widowControl w:val="0"/>
        <w:tabs>
          <w:tab w:val="left" w:pos="426"/>
        </w:tabs>
        <w:autoSpaceDE w:val="0"/>
        <w:autoSpaceDN w:val="0"/>
        <w:adjustRightInd w:val="0"/>
        <w:rPr>
          <w:rFonts w:ascii="Meta OT Normal" w:hAnsi="Meta OT Normal" w:cs="MetaPlusBook"/>
          <w:sz w:val="20"/>
        </w:rPr>
      </w:pPr>
    </w:p>
    <w:p w14:paraId="080F74A8" w14:textId="77777777" w:rsidR="004023B0" w:rsidRPr="001B2632" w:rsidRDefault="004023B0" w:rsidP="004023B0">
      <w:pPr>
        <w:widowControl w:val="0"/>
        <w:tabs>
          <w:tab w:val="left" w:pos="426"/>
        </w:tabs>
        <w:autoSpaceDE w:val="0"/>
        <w:autoSpaceDN w:val="0"/>
        <w:adjustRightInd w:val="0"/>
        <w:rPr>
          <w:rFonts w:ascii="Meta OT Normal" w:hAnsi="Meta OT Normal" w:cs="MetaPlusBook"/>
          <w:b/>
          <w:sz w:val="20"/>
        </w:rPr>
      </w:pPr>
      <w:r w:rsidRPr="001B2632">
        <w:rPr>
          <w:rFonts w:ascii="Meta OT Normal" w:hAnsi="Meta OT Normal" w:cs="MetaPlusBook"/>
          <w:b/>
          <w:sz w:val="20"/>
        </w:rPr>
        <w:t>Afsluiting</w:t>
      </w:r>
    </w:p>
    <w:p w14:paraId="4D19F301" w14:textId="77777777" w:rsidR="00B27C7A" w:rsidRPr="001B2632" w:rsidRDefault="00B27C7A" w:rsidP="00B27C7A">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Gedurende de opleiding wordt de cursist voortdurend ge</w:t>
      </w:r>
      <w:r w:rsidRPr="001B2632">
        <w:rPr>
          <w:rFonts w:ascii="Helvetica" w:eastAsia="Helvetica" w:hAnsi="Helvetica" w:cs="Helvetica"/>
          <w:sz w:val="20"/>
        </w:rPr>
        <w:t>ëvalueerd op zowel attitude als leervorderingen</w:t>
      </w:r>
    </w:p>
    <w:p w14:paraId="778C55CF" w14:textId="77777777" w:rsidR="00B27C7A" w:rsidRPr="001B2632" w:rsidRDefault="00B27C7A" w:rsidP="00B27C7A">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Voor de eindevaluatie wordt de cursist beoordeeld naar de integratie van de onderwerpen in houding en gedrag</w:t>
      </w:r>
    </w:p>
    <w:p w14:paraId="32FA72FC" w14:textId="77777777" w:rsidR="00B27C7A" w:rsidRPr="001B2632" w:rsidRDefault="00B27C7A" w:rsidP="004023B0">
      <w:pPr>
        <w:widowControl w:val="0"/>
        <w:tabs>
          <w:tab w:val="left" w:pos="426"/>
        </w:tabs>
        <w:autoSpaceDE w:val="0"/>
        <w:autoSpaceDN w:val="0"/>
        <w:adjustRightInd w:val="0"/>
        <w:rPr>
          <w:rFonts w:ascii="Meta OT Normal" w:hAnsi="Meta OT Normal" w:cs="MetaPlusBook"/>
          <w:sz w:val="20"/>
          <w:u w:val="single"/>
        </w:rPr>
      </w:pPr>
    </w:p>
    <w:p w14:paraId="5E1CD597" w14:textId="77777777" w:rsidR="009151D4" w:rsidRPr="001B2632" w:rsidRDefault="009151D4" w:rsidP="004023B0">
      <w:pPr>
        <w:widowControl w:val="0"/>
        <w:tabs>
          <w:tab w:val="left" w:pos="426"/>
        </w:tabs>
        <w:autoSpaceDE w:val="0"/>
        <w:autoSpaceDN w:val="0"/>
        <w:adjustRightInd w:val="0"/>
        <w:rPr>
          <w:rFonts w:ascii="Meta OT Normal" w:hAnsi="Meta OT Normal" w:cs="MetaPlusBook"/>
          <w:b/>
          <w:sz w:val="20"/>
        </w:rPr>
      </w:pPr>
      <w:r w:rsidRPr="001B2632">
        <w:rPr>
          <w:rFonts w:ascii="Meta OT Normal" w:hAnsi="Meta OT Normal" w:cs="MetaPlusBook"/>
          <w:b/>
          <w:sz w:val="20"/>
        </w:rPr>
        <w:t>Certificaat</w:t>
      </w:r>
    </w:p>
    <w:p w14:paraId="3BAB84BA" w14:textId="7A5BDB07" w:rsidR="004023B0" w:rsidRPr="001B2632" w:rsidRDefault="00B27C7A" w:rsidP="0002011B">
      <w:pPr>
        <w:widowControl w:val="0"/>
        <w:tabs>
          <w:tab w:val="left" w:pos="426"/>
        </w:tabs>
        <w:autoSpaceDE w:val="0"/>
        <w:autoSpaceDN w:val="0"/>
        <w:adjustRightInd w:val="0"/>
        <w:rPr>
          <w:rFonts w:ascii="Meta OT Normal" w:hAnsi="Meta OT Normal" w:cs="MetaPlusBook"/>
          <w:sz w:val="20"/>
        </w:rPr>
      </w:pPr>
      <w:r w:rsidRPr="001B2632">
        <w:rPr>
          <w:rFonts w:ascii="Meta OT Normal" w:hAnsi="Meta OT Normal" w:cs="MetaPlusBook"/>
          <w:sz w:val="20"/>
        </w:rPr>
        <w:t>De opleiding wordt afgesloten met een officieel certificaat.</w:t>
      </w:r>
    </w:p>
    <w:sectPr w:rsidR="004023B0" w:rsidRPr="001B2632" w:rsidSect="00AD5F09">
      <w:pgSz w:w="11906" w:h="16838"/>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 OT Normal">
    <w:altName w:val="Calibri"/>
    <w:charset w:val="00"/>
    <w:family w:val="auto"/>
    <w:pitch w:val="variable"/>
    <w:sig w:usb0="800000E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aPlus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taPlusBold-Roman">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001E"/>
    <w:multiLevelType w:val="hybridMultilevel"/>
    <w:tmpl w:val="48FEA974"/>
    <w:lvl w:ilvl="0" w:tplc="AF748AFC">
      <w:start w:val="1"/>
      <w:numFmt w:val="bullet"/>
      <w:lvlText w:val="-"/>
      <w:lvlJc w:val="left"/>
      <w:pPr>
        <w:ind w:left="720" w:hanging="360"/>
      </w:pPr>
      <w:rPr>
        <w:rFonts w:ascii="Meta OT Normal" w:eastAsia="Times New Roman" w:hAnsi="Meta OT 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B0"/>
    <w:rsid w:val="0002011B"/>
    <w:rsid w:val="00067D4E"/>
    <w:rsid w:val="000860F7"/>
    <w:rsid w:val="0015015D"/>
    <w:rsid w:val="001B2632"/>
    <w:rsid w:val="004023B0"/>
    <w:rsid w:val="00482D8E"/>
    <w:rsid w:val="005210A8"/>
    <w:rsid w:val="005E3E48"/>
    <w:rsid w:val="00690CA0"/>
    <w:rsid w:val="008B49D3"/>
    <w:rsid w:val="009151D4"/>
    <w:rsid w:val="00975F32"/>
    <w:rsid w:val="00AD5F09"/>
    <w:rsid w:val="00B27C7A"/>
    <w:rsid w:val="00B644ED"/>
    <w:rsid w:val="00C65682"/>
    <w:rsid w:val="00D90D5B"/>
    <w:rsid w:val="00E23C21"/>
    <w:rsid w:val="00E57B5D"/>
    <w:rsid w:val="00F77CF7"/>
    <w:rsid w:val="00F908BC"/>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0F7F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character" w:styleId="Hyperlink">
    <w:name w:val="Hyperlink"/>
    <w:basedOn w:val="Standaardalinea-lettertype"/>
    <w:uiPriority w:val="99"/>
    <w:unhideWhenUsed/>
    <w:rsid w:val="00E23C21"/>
    <w:rPr>
      <w:color w:val="0000FF" w:themeColor="hyperlink"/>
      <w:u w:val="single"/>
    </w:rPr>
  </w:style>
  <w:style w:type="paragraph" w:styleId="Lijstalinea">
    <w:name w:val="List Paragraph"/>
    <w:basedOn w:val="Standaard"/>
    <w:uiPriority w:val="34"/>
    <w:qFormat/>
    <w:rsid w:val="0002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NTI-NLP</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 NLP</dc:creator>
  <cp:keywords/>
  <dc:description/>
  <cp:lastModifiedBy>Edith -</cp:lastModifiedBy>
  <cp:revision>2</cp:revision>
  <dcterms:created xsi:type="dcterms:W3CDTF">2018-02-02T08:53:00Z</dcterms:created>
  <dcterms:modified xsi:type="dcterms:W3CDTF">2018-02-02T08:53:00Z</dcterms:modified>
</cp:coreProperties>
</file>